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6106B" w14:textId="4987AFDE" w:rsidR="00D34F6B" w:rsidRPr="00E81202" w:rsidRDefault="00D34F6B" w:rsidP="00D34F6B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69360D">
        <w:rPr>
          <w:noProof/>
          <w:lang w:val="en-US"/>
        </w:rPr>
        <w:drawing>
          <wp:anchor distT="0" distB="0" distL="114300" distR="114300" simplePos="0" relativeHeight="251702272" behindDoc="0" locked="0" layoutInCell="1" allowOverlap="1" wp14:anchorId="623BBC1F" wp14:editId="28ACE2DB">
            <wp:simplePos x="0" y="0"/>
            <wp:positionH relativeFrom="column">
              <wp:posOffset>205740</wp:posOffset>
            </wp:positionH>
            <wp:positionV relativeFrom="paragraph">
              <wp:posOffset>-91440</wp:posOffset>
            </wp:positionV>
            <wp:extent cx="866775" cy="1144270"/>
            <wp:effectExtent l="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60D">
        <w:rPr>
          <w:lang w:val="uk-UA"/>
        </w:rPr>
        <w:t xml:space="preserve">  </w:t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>
        <w:rPr>
          <w:rFonts w:ascii="Times New Roman" w:eastAsia="TimesNewRomanPSMT" w:hAnsi="Times New Roman"/>
          <w:bCs/>
          <w:sz w:val="18"/>
          <w:szCs w:val="18"/>
          <w:lang w:val="en-US"/>
        </w:rPr>
        <w:t>327</w:t>
      </w:r>
    </w:p>
    <w:p w14:paraId="3E209890" w14:textId="77777777" w:rsidR="00D34F6B" w:rsidRPr="00D8716B" w:rsidRDefault="00D34F6B" w:rsidP="00D34F6B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</w:p>
    <w:p w14:paraId="03898EEE" w14:textId="77777777" w:rsidR="00D34F6B" w:rsidRDefault="00D34F6B" w:rsidP="00D34F6B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4F3CDFEE" w14:textId="77777777" w:rsidR="00D34F6B" w:rsidRPr="00D8716B" w:rsidRDefault="00D34F6B" w:rsidP="00D34F6B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6D679263" w14:textId="77777777" w:rsidR="00D34F6B" w:rsidRPr="00D34F6B" w:rsidRDefault="00D34F6B" w:rsidP="00D34F6B">
      <w:pP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   </w:t>
      </w:r>
      <w:r w:rsidRPr="00D34F6B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3967D381" w14:textId="77777777" w:rsidR="00D34F6B" w:rsidRPr="0069360D" w:rsidRDefault="00D34F6B" w:rsidP="00D34F6B">
      <w:pPr>
        <w:autoSpaceDE w:val="0"/>
        <w:autoSpaceDN w:val="0"/>
        <w:adjustRightInd w:val="0"/>
        <w:spacing w:after="0" w:line="240" w:lineRule="auto"/>
        <w:ind w:left="-794" w:right="-567" w:firstLine="284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69360D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 конструктив</w:t>
      </w:r>
    </w:p>
    <w:p w14:paraId="5F29D94C" w14:textId="77777777" w:rsidR="00D34F6B" w:rsidRPr="0069360D" w:rsidRDefault="00D34F6B" w:rsidP="00D34F6B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69360D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69360D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69360D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638225DA" w14:textId="77777777" w:rsidR="00D34F6B" w:rsidRPr="0069360D" w:rsidRDefault="00D34F6B" w:rsidP="00D34F6B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69360D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12F315F5" w14:textId="77777777" w:rsidR="00D34F6B" w:rsidRPr="0069360D" w:rsidRDefault="00D34F6B" w:rsidP="00D34F6B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69360D">
        <w:rPr>
          <w:rFonts w:ascii="Times New Roman" w:eastAsia="TimesNewRomanPSMT" w:hAnsi="Times New Roman"/>
          <w:noProof/>
          <w:sz w:val="16"/>
          <w:szCs w:val="16"/>
          <w:lang w:val="en-US"/>
        </w:rPr>
        <w:drawing>
          <wp:anchor distT="0" distB="0" distL="114300" distR="114300" simplePos="0" relativeHeight="251704320" behindDoc="0" locked="0" layoutInCell="1" allowOverlap="1" wp14:anchorId="0B87AD20" wp14:editId="6F0955A0">
            <wp:simplePos x="0" y="0"/>
            <wp:positionH relativeFrom="column">
              <wp:posOffset>3159760</wp:posOffset>
            </wp:positionH>
            <wp:positionV relativeFrom="paragraph">
              <wp:posOffset>1988185</wp:posOffset>
            </wp:positionV>
            <wp:extent cx="2857500" cy="688019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88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60D">
        <w:rPr>
          <w:rFonts w:ascii="Times New Roman" w:eastAsia="TimesNewRomanPSMT" w:hAnsi="Times New Roman"/>
          <w:noProof/>
          <w:sz w:val="16"/>
          <w:szCs w:val="16"/>
          <w:lang w:val="en-US"/>
        </w:rPr>
        <w:drawing>
          <wp:anchor distT="0" distB="0" distL="114300" distR="114300" simplePos="0" relativeHeight="251703296" behindDoc="0" locked="0" layoutInCell="1" allowOverlap="1" wp14:anchorId="5426D362" wp14:editId="708844F8">
            <wp:simplePos x="0" y="0"/>
            <wp:positionH relativeFrom="column">
              <wp:posOffset>5358765</wp:posOffset>
            </wp:positionH>
            <wp:positionV relativeFrom="paragraph">
              <wp:posOffset>1064260</wp:posOffset>
            </wp:positionV>
            <wp:extent cx="771525" cy="865505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60D">
        <w:rPr>
          <w:rFonts w:ascii="Times New Roman" w:eastAsia="TimesNewRomanPSMT" w:hAnsi="Times New Roman"/>
          <w:noProof/>
          <w:sz w:val="16"/>
          <w:szCs w:val="16"/>
          <w:lang w:val="en-US"/>
        </w:rPr>
        <w:drawing>
          <wp:anchor distT="0" distB="0" distL="114300" distR="114300" simplePos="0" relativeHeight="251701248" behindDoc="0" locked="0" layoutInCell="1" allowOverlap="1" wp14:anchorId="36CACD4A" wp14:editId="1D3258A4">
            <wp:simplePos x="0" y="0"/>
            <wp:positionH relativeFrom="column">
              <wp:posOffset>5253990</wp:posOffset>
            </wp:positionH>
            <wp:positionV relativeFrom="paragraph">
              <wp:posOffset>239395</wp:posOffset>
            </wp:positionV>
            <wp:extent cx="1114425" cy="745180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46" r="8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60D">
        <w:rPr>
          <w:rFonts w:ascii="Times New Roman" w:eastAsia="TimesNewRomanPSMT" w:hAnsi="Times New Roman"/>
          <w:noProof/>
          <w:sz w:val="16"/>
          <w:szCs w:val="16"/>
          <w:lang w:val="en-US"/>
        </w:rPr>
        <w:drawing>
          <wp:anchor distT="0" distB="0" distL="114300" distR="114300" simplePos="0" relativeHeight="251699200" behindDoc="0" locked="0" layoutInCell="1" allowOverlap="1" wp14:anchorId="2F7F4D5E" wp14:editId="41C7D50F">
            <wp:simplePos x="0" y="0"/>
            <wp:positionH relativeFrom="column">
              <wp:posOffset>3158490</wp:posOffset>
            </wp:positionH>
            <wp:positionV relativeFrom="paragraph">
              <wp:posOffset>321310</wp:posOffset>
            </wp:positionV>
            <wp:extent cx="741045" cy="1281430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60D">
        <w:rPr>
          <w:noProof/>
          <w:lang w:val="en-US"/>
        </w:rPr>
        <w:drawing>
          <wp:anchor distT="0" distB="0" distL="114300" distR="114300" simplePos="0" relativeHeight="251700224" behindDoc="0" locked="0" layoutInCell="1" allowOverlap="1" wp14:anchorId="2A4565FC" wp14:editId="43663D9A">
            <wp:simplePos x="0" y="0"/>
            <wp:positionH relativeFrom="column">
              <wp:posOffset>4139565</wp:posOffset>
            </wp:positionH>
            <wp:positionV relativeFrom="paragraph">
              <wp:posOffset>368935</wp:posOffset>
            </wp:positionV>
            <wp:extent cx="952500" cy="1230630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60D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Pr="0069360D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3261"/>
        <w:gridCol w:w="1652"/>
      </w:tblGrid>
      <w:tr w:rsidR="00D34F6B" w:rsidRPr="0069360D" w14:paraId="551F945D" w14:textId="77777777" w:rsidTr="00785145">
        <w:trPr>
          <w:trHeight w:val="222"/>
        </w:trPr>
        <w:tc>
          <w:tcPr>
            <w:tcW w:w="4913" w:type="dxa"/>
            <w:gridSpan w:val="2"/>
            <w:shd w:val="clear" w:color="auto" w:fill="FFD966" w:themeFill="accent4" w:themeFillTint="99"/>
          </w:tcPr>
          <w:p w14:paraId="129E11DA" w14:textId="77777777" w:rsidR="00D34F6B" w:rsidRPr="0069360D" w:rsidRDefault="00D34F6B" w:rsidP="0078514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69360D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D34F6B" w:rsidRPr="0069360D" w14:paraId="5241AD7B" w14:textId="77777777" w:rsidTr="00785145">
        <w:trPr>
          <w:trHeight w:val="70"/>
        </w:trPr>
        <w:tc>
          <w:tcPr>
            <w:tcW w:w="3261" w:type="dxa"/>
          </w:tcPr>
          <w:p w14:paraId="378B8828" w14:textId="77777777" w:rsidR="00D34F6B" w:rsidRPr="0069360D" w:rsidRDefault="00D34F6B" w:rsidP="0078514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936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652" w:type="dxa"/>
          </w:tcPr>
          <w:p w14:paraId="7EF32E3C" w14:textId="77777777" w:rsidR="00D34F6B" w:rsidRPr="0069360D" w:rsidRDefault="00D34F6B" w:rsidP="0078514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936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D34F6B" w:rsidRPr="0069360D" w14:paraId="03267DF7" w14:textId="77777777" w:rsidTr="00785145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3CA920EC" w14:textId="77777777" w:rsidR="00D34F6B" w:rsidRPr="0069360D" w:rsidRDefault="00D34F6B" w:rsidP="0078514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936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3F60E463" w14:textId="77777777" w:rsidR="00D34F6B" w:rsidRPr="0069360D" w:rsidRDefault="00D34F6B" w:rsidP="0078514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936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100-600</w:t>
            </w:r>
          </w:p>
        </w:tc>
      </w:tr>
      <w:tr w:rsidR="00D34F6B" w:rsidRPr="0069360D" w14:paraId="467065D0" w14:textId="77777777" w:rsidTr="00785145">
        <w:trPr>
          <w:trHeight w:val="70"/>
        </w:trPr>
        <w:tc>
          <w:tcPr>
            <w:tcW w:w="3261" w:type="dxa"/>
          </w:tcPr>
          <w:p w14:paraId="76BB1198" w14:textId="77777777" w:rsidR="00D34F6B" w:rsidRPr="0069360D" w:rsidRDefault="00D34F6B" w:rsidP="0078514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936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652" w:type="dxa"/>
          </w:tcPr>
          <w:p w14:paraId="019EDC27" w14:textId="77777777" w:rsidR="00D34F6B" w:rsidRPr="0069360D" w:rsidRDefault="00D34F6B" w:rsidP="0078514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936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D34F6B" w:rsidRPr="0069360D" w14:paraId="5D9CB5C7" w14:textId="77777777" w:rsidTr="00785145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60FEA564" w14:textId="7C4FAE45" w:rsidR="00D34F6B" w:rsidRPr="0069360D" w:rsidRDefault="00D34F6B" w:rsidP="0078514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936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A31C2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6936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241BE7EA" w14:textId="77777777" w:rsidR="00D34F6B" w:rsidRPr="0069360D" w:rsidRDefault="00D34F6B" w:rsidP="0078514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936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1,5-20</w:t>
            </w:r>
          </w:p>
        </w:tc>
      </w:tr>
      <w:tr w:rsidR="00D34F6B" w:rsidRPr="0069360D" w14:paraId="1B93DA0F" w14:textId="77777777" w:rsidTr="00785145">
        <w:trPr>
          <w:trHeight w:val="70"/>
        </w:trPr>
        <w:tc>
          <w:tcPr>
            <w:tcW w:w="3261" w:type="dxa"/>
          </w:tcPr>
          <w:p w14:paraId="5FF66EDB" w14:textId="77777777" w:rsidR="00D34F6B" w:rsidRPr="0069360D" w:rsidRDefault="00D34F6B" w:rsidP="0078514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936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6936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652" w:type="dxa"/>
          </w:tcPr>
          <w:p w14:paraId="0C07A00D" w14:textId="77777777" w:rsidR="00D34F6B" w:rsidRPr="0069360D" w:rsidRDefault="00D34F6B" w:rsidP="0078514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936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D34F6B" w:rsidRPr="0069360D" w14:paraId="7CEFF853" w14:textId="77777777" w:rsidTr="00785145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122121EE" w14:textId="77777777" w:rsidR="00D34F6B" w:rsidRPr="0069360D" w:rsidRDefault="00D34F6B" w:rsidP="0078514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936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1C1F6EF2" w14:textId="77777777" w:rsidR="00D34F6B" w:rsidRPr="0069360D" w:rsidRDefault="00D34F6B" w:rsidP="0078514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936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0,2S;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</w:t>
            </w:r>
            <w:r w:rsidRPr="006936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0,5S</w:t>
            </w:r>
          </w:p>
        </w:tc>
      </w:tr>
      <w:tr w:rsidR="00D34F6B" w:rsidRPr="0069360D" w14:paraId="7344BC28" w14:textId="77777777" w:rsidTr="00785145">
        <w:trPr>
          <w:trHeight w:val="70"/>
        </w:trPr>
        <w:tc>
          <w:tcPr>
            <w:tcW w:w="3261" w:type="dxa"/>
          </w:tcPr>
          <w:p w14:paraId="1D16941F" w14:textId="77777777" w:rsidR="00D34F6B" w:rsidRPr="0069360D" w:rsidRDefault="00D34F6B" w:rsidP="0078514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936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>
              <w:rPr>
                <w:rFonts w:ascii="Times New Roman" w:eastAsia="TimesNewRomanPSMT" w:hAnsi="Times New Roman"/>
                <w:sz w:val="16"/>
                <w:szCs w:val="16"/>
                <w:lang w:val="en-US"/>
              </w:rPr>
              <w:t xml:space="preserve"> </w:t>
            </w:r>
            <w:r w:rsidRPr="006936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1652" w:type="dxa"/>
          </w:tcPr>
          <w:p w14:paraId="063D286E" w14:textId="77777777" w:rsidR="00D34F6B" w:rsidRPr="0069360D" w:rsidRDefault="00D34F6B" w:rsidP="0078514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936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0,33</w:t>
            </w:r>
          </w:p>
        </w:tc>
      </w:tr>
      <w:tr w:rsidR="00D34F6B" w:rsidRPr="0069360D" w14:paraId="06EEED70" w14:textId="77777777" w:rsidTr="00785145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2EF32D37" w14:textId="77777777" w:rsidR="00D34F6B" w:rsidRPr="0069360D" w:rsidRDefault="00D34F6B" w:rsidP="0078514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936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421A5300" w14:textId="77777777" w:rsidR="00D34F6B" w:rsidRPr="0069360D" w:rsidRDefault="00D34F6B" w:rsidP="0078514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936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D34F6B" w:rsidRPr="0069360D" w14:paraId="20801349" w14:textId="77777777" w:rsidTr="00785145">
        <w:trPr>
          <w:trHeight w:val="253"/>
        </w:trPr>
        <w:tc>
          <w:tcPr>
            <w:tcW w:w="3261" w:type="dxa"/>
          </w:tcPr>
          <w:p w14:paraId="17178B47" w14:textId="77777777" w:rsidR="00D34F6B" w:rsidRPr="0069360D" w:rsidRDefault="00D34F6B" w:rsidP="0078514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936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652" w:type="dxa"/>
          </w:tcPr>
          <w:p w14:paraId="7D46CEFF" w14:textId="7AF211FD" w:rsidR="00D34F6B" w:rsidRPr="0069360D" w:rsidRDefault="001A6709" w:rsidP="0078514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D34F6B" w:rsidRPr="0069360D" w14:paraId="35D3CF21" w14:textId="77777777" w:rsidTr="00785145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6C709ABA" w14:textId="77777777" w:rsidR="00D34F6B" w:rsidRPr="0069360D" w:rsidRDefault="00D34F6B" w:rsidP="0078514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936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36ECCF27" w14:textId="77777777" w:rsidR="00D34F6B" w:rsidRPr="0069360D" w:rsidRDefault="00D34F6B" w:rsidP="0078514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936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D34F6B" w:rsidRPr="0069360D" w14:paraId="03D4C96F" w14:textId="77777777" w:rsidTr="00785145">
        <w:trPr>
          <w:trHeight w:val="70"/>
        </w:trPr>
        <w:tc>
          <w:tcPr>
            <w:tcW w:w="3261" w:type="dxa"/>
          </w:tcPr>
          <w:p w14:paraId="19BDF52A" w14:textId="77777777" w:rsidR="00D34F6B" w:rsidRPr="0069360D" w:rsidRDefault="00D34F6B" w:rsidP="0078514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936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652" w:type="dxa"/>
          </w:tcPr>
          <w:p w14:paraId="27730D5F" w14:textId="77777777" w:rsidR="00D34F6B" w:rsidRPr="0069360D" w:rsidRDefault="00D34F6B" w:rsidP="0078514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936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D34F6B" w:rsidRPr="0069360D" w14:paraId="45F4D857" w14:textId="77777777" w:rsidTr="00785145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15406B96" w14:textId="77777777" w:rsidR="00D34F6B" w:rsidRPr="0069360D" w:rsidRDefault="00D34F6B" w:rsidP="0078514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936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636C1F2C" w14:textId="77777777" w:rsidR="00D34F6B" w:rsidRPr="0069360D" w:rsidRDefault="00D34F6B" w:rsidP="0078514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936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D34F6B" w:rsidRPr="0069360D" w14:paraId="6A6F1BD5" w14:textId="77777777" w:rsidTr="00785145">
        <w:trPr>
          <w:trHeight w:val="70"/>
        </w:trPr>
        <w:tc>
          <w:tcPr>
            <w:tcW w:w="3261" w:type="dxa"/>
          </w:tcPr>
          <w:p w14:paraId="5D1C5706" w14:textId="77777777" w:rsidR="00D34F6B" w:rsidRPr="0069360D" w:rsidRDefault="00D34F6B" w:rsidP="0078514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936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652" w:type="dxa"/>
          </w:tcPr>
          <w:p w14:paraId="23435DB8" w14:textId="77777777" w:rsidR="00D34F6B" w:rsidRPr="0069360D" w:rsidRDefault="00D34F6B" w:rsidP="0078514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936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56х40х80</w:t>
            </w:r>
          </w:p>
        </w:tc>
      </w:tr>
      <w:tr w:rsidR="00D34F6B" w:rsidRPr="0069360D" w14:paraId="4DAEEA10" w14:textId="77777777" w:rsidTr="00785145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438B98DD" w14:textId="77777777" w:rsidR="00D34F6B" w:rsidRPr="0069360D" w:rsidRDefault="00D34F6B" w:rsidP="0078514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936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5D7431FF" w14:textId="77777777" w:rsidR="00D34F6B" w:rsidRPr="0069360D" w:rsidRDefault="00D34F6B" w:rsidP="0078514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936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0,35</w:t>
            </w:r>
          </w:p>
        </w:tc>
      </w:tr>
      <w:tr w:rsidR="00D34F6B" w:rsidRPr="0069360D" w14:paraId="6541810C" w14:textId="77777777" w:rsidTr="00785145">
        <w:trPr>
          <w:trHeight w:val="70"/>
        </w:trPr>
        <w:tc>
          <w:tcPr>
            <w:tcW w:w="3261" w:type="dxa"/>
          </w:tcPr>
          <w:p w14:paraId="4A564D44" w14:textId="77777777" w:rsidR="00D34F6B" w:rsidRPr="0069360D" w:rsidRDefault="00D34F6B" w:rsidP="0078514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proofErr w:type="spellStart"/>
            <w:r w:rsidRPr="006936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Міжповірочний</w:t>
            </w:r>
            <w:proofErr w:type="spellEnd"/>
            <w:r w:rsidRPr="006936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інтервал, років</w:t>
            </w:r>
          </w:p>
        </w:tc>
        <w:tc>
          <w:tcPr>
            <w:tcW w:w="1652" w:type="dxa"/>
          </w:tcPr>
          <w:p w14:paraId="6BDF014B" w14:textId="77777777" w:rsidR="00D34F6B" w:rsidRPr="0069360D" w:rsidRDefault="00D34F6B" w:rsidP="0078514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936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16</w:t>
            </w:r>
          </w:p>
        </w:tc>
      </w:tr>
      <w:tr w:rsidR="00D34F6B" w:rsidRPr="0069360D" w14:paraId="38EC7F3C" w14:textId="77777777" w:rsidTr="00785145">
        <w:trPr>
          <w:trHeight w:val="70"/>
        </w:trPr>
        <w:tc>
          <w:tcPr>
            <w:tcW w:w="4913" w:type="dxa"/>
            <w:gridSpan w:val="2"/>
            <w:shd w:val="clear" w:color="auto" w:fill="FFD966" w:themeFill="accent4" w:themeFillTint="99"/>
          </w:tcPr>
          <w:p w14:paraId="1D008B4B" w14:textId="77777777" w:rsidR="00D34F6B" w:rsidRPr="0069360D" w:rsidRDefault="00D34F6B" w:rsidP="007851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69360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D34F6B" w:rsidRPr="0069360D" w14:paraId="1643CC30" w14:textId="77777777" w:rsidTr="00785145">
        <w:trPr>
          <w:trHeight w:val="171"/>
        </w:trPr>
        <w:tc>
          <w:tcPr>
            <w:tcW w:w="3261" w:type="dxa"/>
          </w:tcPr>
          <w:p w14:paraId="63D9E31B" w14:textId="77777777" w:rsidR="00D34F6B" w:rsidRPr="0069360D" w:rsidRDefault="00D34F6B" w:rsidP="0078514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Pr="006936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Pr="0069360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652" w:type="dxa"/>
          </w:tcPr>
          <w:p w14:paraId="38EA797F" w14:textId="77777777" w:rsidR="00D34F6B" w:rsidRPr="0069360D" w:rsidRDefault="00D34F6B" w:rsidP="0078514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9360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D34F6B" w:rsidRPr="0069360D" w14:paraId="5294A149" w14:textId="77777777" w:rsidTr="00785145">
        <w:trPr>
          <w:trHeight w:val="190"/>
        </w:trPr>
        <w:tc>
          <w:tcPr>
            <w:tcW w:w="3261" w:type="dxa"/>
            <w:shd w:val="clear" w:color="auto" w:fill="FFF2CC" w:themeFill="accent4" w:themeFillTint="33"/>
          </w:tcPr>
          <w:p w14:paraId="41FD191E" w14:textId="77777777" w:rsidR="00D34F6B" w:rsidRPr="0069360D" w:rsidRDefault="00D34F6B" w:rsidP="0078514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936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69360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25B958E9" w14:textId="77777777" w:rsidR="00D34F6B" w:rsidRPr="0069360D" w:rsidRDefault="00D34F6B" w:rsidP="0078514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9360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D34F6B" w:rsidRPr="0069360D" w14:paraId="2354106B" w14:textId="77777777" w:rsidTr="00785145">
        <w:trPr>
          <w:trHeight w:val="70"/>
        </w:trPr>
        <w:tc>
          <w:tcPr>
            <w:tcW w:w="3261" w:type="dxa"/>
          </w:tcPr>
          <w:p w14:paraId="2AFC41AA" w14:textId="77777777" w:rsidR="00D34F6B" w:rsidRPr="0069360D" w:rsidRDefault="00D34F6B" w:rsidP="0078514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9360D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6936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652" w:type="dxa"/>
          </w:tcPr>
          <w:p w14:paraId="2A6FEFED" w14:textId="77777777" w:rsidR="00D34F6B" w:rsidRPr="0069360D" w:rsidRDefault="00D34F6B" w:rsidP="0078514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936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D34F6B" w:rsidRPr="0069360D" w14:paraId="4B7DB85D" w14:textId="77777777" w:rsidTr="00785145">
        <w:trPr>
          <w:trHeight w:val="98"/>
        </w:trPr>
        <w:tc>
          <w:tcPr>
            <w:tcW w:w="3261" w:type="dxa"/>
            <w:shd w:val="clear" w:color="auto" w:fill="FFF2CC" w:themeFill="accent4" w:themeFillTint="33"/>
          </w:tcPr>
          <w:p w14:paraId="6B06B0FC" w14:textId="77777777" w:rsidR="00D34F6B" w:rsidRPr="0069360D" w:rsidRDefault="00D34F6B" w:rsidP="0078514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936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7AC0A4C3" w14:textId="77777777" w:rsidR="00D34F6B" w:rsidRPr="0069360D" w:rsidRDefault="00D34F6B" w:rsidP="0078514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936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tbl>
      <w:tblPr>
        <w:tblpPr w:leftFromText="180" w:rightFromText="180" w:vertAnchor="text" w:horzAnchor="page" w:tblpX="6552" w:tblpY="36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"/>
        <w:gridCol w:w="708"/>
        <w:gridCol w:w="709"/>
        <w:gridCol w:w="1075"/>
        <w:gridCol w:w="1146"/>
      </w:tblGrid>
      <w:tr w:rsidR="00D34F6B" w:rsidRPr="0069360D" w14:paraId="44419161" w14:textId="77777777" w:rsidTr="00785145">
        <w:trPr>
          <w:trHeight w:val="284"/>
        </w:trPr>
        <w:tc>
          <w:tcPr>
            <w:tcW w:w="851" w:type="dxa"/>
            <w:vMerge w:val="restart"/>
            <w:shd w:val="clear" w:color="auto" w:fill="FFD966" w:themeFill="accent4" w:themeFillTint="99"/>
            <w:vAlign w:val="center"/>
          </w:tcPr>
          <w:p w14:paraId="31169470" w14:textId="77777777" w:rsidR="00D34F6B" w:rsidRPr="0069360D" w:rsidRDefault="00D34F6B" w:rsidP="00785145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/>
                <w:sz w:val="12"/>
                <w:szCs w:val="12"/>
                <w:lang w:val="uk-UA"/>
              </w:rPr>
              <w:t>Первинний струм, А</w:t>
            </w:r>
          </w:p>
        </w:tc>
        <w:tc>
          <w:tcPr>
            <w:tcW w:w="1984" w:type="dxa"/>
            <w:gridSpan w:val="3"/>
            <w:shd w:val="clear" w:color="auto" w:fill="FFD966" w:themeFill="accent4" w:themeFillTint="99"/>
            <w:vAlign w:val="center"/>
          </w:tcPr>
          <w:p w14:paraId="4A495F8F" w14:textId="77777777" w:rsidR="00D34F6B" w:rsidRPr="0069360D" w:rsidRDefault="00D34F6B" w:rsidP="00785145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/>
                <w:sz w:val="12"/>
                <w:szCs w:val="12"/>
                <w:lang w:val="uk-UA"/>
              </w:rPr>
              <w:t>Навантаження  ВА</w:t>
            </w:r>
          </w:p>
        </w:tc>
        <w:tc>
          <w:tcPr>
            <w:tcW w:w="1075" w:type="dxa"/>
            <w:vMerge w:val="restart"/>
            <w:shd w:val="clear" w:color="auto" w:fill="FFD966" w:themeFill="accent4" w:themeFillTint="99"/>
            <w:vAlign w:val="center"/>
          </w:tcPr>
          <w:p w14:paraId="7BE3C6BD" w14:textId="77777777" w:rsidR="00D34F6B" w:rsidRPr="0069360D" w:rsidRDefault="00D34F6B" w:rsidP="00785145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 5А</w:t>
            </w:r>
          </w:p>
        </w:tc>
        <w:tc>
          <w:tcPr>
            <w:tcW w:w="1146" w:type="dxa"/>
            <w:vMerge w:val="restart"/>
            <w:shd w:val="clear" w:color="auto" w:fill="FFD966" w:themeFill="accent4" w:themeFillTint="99"/>
            <w:vAlign w:val="center"/>
          </w:tcPr>
          <w:p w14:paraId="6C4C4009" w14:textId="77777777" w:rsidR="00D34F6B" w:rsidRPr="0069360D" w:rsidRDefault="00D34F6B" w:rsidP="00785145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струм, 1А</w:t>
            </w:r>
          </w:p>
        </w:tc>
      </w:tr>
      <w:tr w:rsidR="00D34F6B" w:rsidRPr="0069360D" w14:paraId="1FA5E7CB" w14:textId="77777777" w:rsidTr="00785145">
        <w:trPr>
          <w:trHeight w:val="248"/>
        </w:trPr>
        <w:tc>
          <w:tcPr>
            <w:tcW w:w="851" w:type="dxa"/>
            <w:vMerge/>
            <w:shd w:val="clear" w:color="auto" w:fill="auto"/>
            <w:vAlign w:val="center"/>
          </w:tcPr>
          <w:p w14:paraId="227316AC" w14:textId="77777777" w:rsidR="00D34F6B" w:rsidRPr="0069360D" w:rsidRDefault="00D34F6B" w:rsidP="00785145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3439958F" w14:textId="77777777" w:rsidR="00D34F6B" w:rsidRPr="0069360D" w:rsidRDefault="00D34F6B" w:rsidP="00785145">
            <w:pPr>
              <w:ind w:right="-131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69360D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69360D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0,2S ВА</w:t>
            </w: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14:paraId="202B56F5" w14:textId="77777777" w:rsidR="00D34F6B" w:rsidRPr="0069360D" w:rsidRDefault="00D34F6B" w:rsidP="00785145">
            <w:pPr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69360D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69360D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0.2 ВА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39B3BDD6" w14:textId="77777777" w:rsidR="00D34F6B" w:rsidRPr="0069360D" w:rsidRDefault="00D34F6B" w:rsidP="00785145">
            <w:pPr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69360D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69360D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0,5S ВА</w:t>
            </w:r>
          </w:p>
        </w:tc>
        <w:tc>
          <w:tcPr>
            <w:tcW w:w="1075" w:type="dxa"/>
            <w:vMerge/>
            <w:shd w:val="clear" w:color="auto" w:fill="auto"/>
            <w:vAlign w:val="center"/>
          </w:tcPr>
          <w:p w14:paraId="3F86837F" w14:textId="77777777" w:rsidR="00D34F6B" w:rsidRPr="0069360D" w:rsidRDefault="00D34F6B" w:rsidP="00785145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  <w:vAlign w:val="center"/>
          </w:tcPr>
          <w:p w14:paraId="266F874A" w14:textId="77777777" w:rsidR="00D34F6B" w:rsidRPr="0069360D" w:rsidRDefault="00D34F6B" w:rsidP="00785145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D34F6B" w:rsidRPr="0069360D" w14:paraId="2A723D0A" w14:textId="77777777" w:rsidTr="00785145">
        <w:trPr>
          <w:trHeight w:val="207"/>
        </w:trPr>
        <w:tc>
          <w:tcPr>
            <w:tcW w:w="851" w:type="dxa"/>
            <w:shd w:val="clear" w:color="auto" w:fill="auto"/>
            <w:vAlign w:val="center"/>
          </w:tcPr>
          <w:p w14:paraId="3ABA1C48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DBBF37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0,75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435847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9E7795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55E5629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TA32750C100S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6F1C4439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TA32710C100S</w:t>
            </w:r>
          </w:p>
        </w:tc>
      </w:tr>
      <w:tr w:rsidR="00D34F6B" w:rsidRPr="0069360D" w14:paraId="0B1C897E" w14:textId="77777777" w:rsidTr="00785145">
        <w:trPr>
          <w:trHeight w:val="207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7B9C65B2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39F65F4A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3BB27D03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1.5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972C1D8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</w:t>
            </w:r>
          </w:p>
        </w:tc>
        <w:tc>
          <w:tcPr>
            <w:tcW w:w="1075" w:type="dxa"/>
            <w:shd w:val="clear" w:color="auto" w:fill="FFF2CC" w:themeFill="accent4" w:themeFillTint="33"/>
            <w:vAlign w:val="center"/>
          </w:tcPr>
          <w:p w14:paraId="52834892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TA32750C150S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1183DF5C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TA32710C150S</w:t>
            </w:r>
          </w:p>
        </w:tc>
      </w:tr>
      <w:tr w:rsidR="00D34F6B" w:rsidRPr="0069360D" w14:paraId="5F9ADB2C" w14:textId="77777777" w:rsidTr="00785145">
        <w:trPr>
          <w:trHeight w:val="207"/>
        </w:trPr>
        <w:tc>
          <w:tcPr>
            <w:tcW w:w="851" w:type="dxa"/>
            <w:shd w:val="clear" w:color="auto" w:fill="auto"/>
            <w:vAlign w:val="center"/>
          </w:tcPr>
          <w:p w14:paraId="60D35BAC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70B877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61850C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39F2B3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C20B8F6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TA32750C160S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2E6479A1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TA32710C160S</w:t>
            </w:r>
          </w:p>
        </w:tc>
      </w:tr>
      <w:tr w:rsidR="00D34F6B" w:rsidRPr="0069360D" w14:paraId="1C94E644" w14:textId="77777777" w:rsidTr="00785145">
        <w:trPr>
          <w:trHeight w:val="207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52D6FDFA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1CDA353E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7A3941B2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2.5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19A3005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</w:t>
            </w:r>
          </w:p>
        </w:tc>
        <w:tc>
          <w:tcPr>
            <w:tcW w:w="1075" w:type="dxa"/>
            <w:shd w:val="clear" w:color="auto" w:fill="FFF2CC" w:themeFill="accent4" w:themeFillTint="33"/>
            <w:vAlign w:val="center"/>
          </w:tcPr>
          <w:p w14:paraId="1330E817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TA32750C200S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56447DA4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TA32710C200S</w:t>
            </w:r>
          </w:p>
        </w:tc>
      </w:tr>
      <w:tr w:rsidR="00D34F6B" w:rsidRPr="0069360D" w14:paraId="79CE867E" w14:textId="77777777" w:rsidTr="00785145">
        <w:trPr>
          <w:trHeight w:val="207"/>
        </w:trPr>
        <w:tc>
          <w:tcPr>
            <w:tcW w:w="851" w:type="dxa"/>
            <w:shd w:val="clear" w:color="auto" w:fill="auto"/>
            <w:vAlign w:val="center"/>
          </w:tcPr>
          <w:p w14:paraId="17528D3B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00D1B2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797B86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847FB3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C23BC75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TA32750C250S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6201CAD0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TA32710C250S</w:t>
            </w:r>
          </w:p>
        </w:tc>
      </w:tr>
      <w:tr w:rsidR="00D34F6B" w:rsidRPr="0069360D" w14:paraId="279B361A" w14:textId="77777777" w:rsidTr="00785145">
        <w:trPr>
          <w:trHeight w:val="207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030A966C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8397072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2.5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5E9B9CA2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2D4CDD1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1075" w:type="dxa"/>
            <w:shd w:val="clear" w:color="auto" w:fill="FFF2CC" w:themeFill="accent4" w:themeFillTint="33"/>
            <w:vAlign w:val="center"/>
          </w:tcPr>
          <w:p w14:paraId="08E89209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TA32750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С</w:t>
            </w:r>
            <w:r w:rsidRPr="0069360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300S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5D372534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TA32710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С</w:t>
            </w:r>
            <w:r w:rsidRPr="0069360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300S</w:t>
            </w:r>
          </w:p>
        </w:tc>
      </w:tr>
      <w:tr w:rsidR="00D34F6B" w:rsidRPr="0069360D" w14:paraId="73C3F1D2" w14:textId="77777777" w:rsidTr="00785145">
        <w:trPr>
          <w:trHeight w:val="207"/>
        </w:trPr>
        <w:tc>
          <w:tcPr>
            <w:tcW w:w="851" w:type="dxa"/>
            <w:shd w:val="clear" w:color="auto" w:fill="auto"/>
            <w:vAlign w:val="center"/>
          </w:tcPr>
          <w:p w14:paraId="087740BE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FB5C76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1717DA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FAB8C6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88F4EB6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TA32750С400S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CCB713D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TA32710С400S</w:t>
            </w:r>
          </w:p>
        </w:tc>
      </w:tr>
      <w:tr w:rsidR="00D34F6B" w:rsidRPr="0069360D" w14:paraId="5982AE80" w14:textId="77777777" w:rsidTr="00785145">
        <w:trPr>
          <w:trHeight w:val="207"/>
        </w:trPr>
        <w:tc>
          <w:tcPr>
            <w:tcW w:w="851" w:type="dxa"/>
            <w:shd w:val="clear" w:color="auto" w:fill="FFF2CC" w:themeFill="accent4" w:themeFillTint="33"/>
            <w:vAlign w:val="center"/>
          </w:tcPr>
          <w:p w14:paraId="3F20FC20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6F7534C2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7E75EE35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D4071A6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075" w:type="dxa"/>
            <w:shd w:val="clear" w:color="auto" w:fill="FFF2CC" w:themeFill="accent4" w:themeFillTint="33"/>
            <w:vAlign w:val="center"/>
          </w:tcPr>
          <w:p w14:paraId="7C54B3A9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TA32750С500S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587D49BD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TA32710С500S</w:t>
            </w:r>
          </w:p>
        </w:tc>
      </w:tr>
      <w:tr w:rsidR="00D34F6B" w:rsidRPr="0069360D" w14:paraId="7A42A1DE" w14:textId="77777777" w:rsidTr="00785145">
        <w:trPr>
          <w:trHeight w:val="207"/>
        </w:trPr>
        <w:tc>
          <w:tcPr>
            <w:tcW w:w="851" w:type="dxa"/>
            <w:shd w:val="clear" w:color="auto" w:fill="auto"/>
            <w:vAlign w:val="center"/>
          </w:tcPr>
          <w:p w14:paraId="056D5259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FCDEBF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FA2AFD" w14:textId="09AAF9CD" w:rsidR="00D34F6B" w:rsidRPr="0069360D" w:rsidRDefault="00A31C2F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501170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AB9D453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TA32750С600S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6133771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TA32710С600S</w:t>
            </w:r>
          </w:p>
        </w:tc>
      </w:tr>
      <w:tr w:rsidR="00D34F6B" w:rsidRPr="0069360D" w14:paraId="2E1AF300" w14:textId="77777777" w:rsidTr="00785145">
        <w:trPr>
          <w:trHeight w:val="207"/>
        </w:trPr>
        <w:tc>
          <w:tcPr>
            <w:tcW w:w="1418" w:type="dxa"/>
            <w:gridSpan w:val="2"/>
            <w:shd w:val="clear" w:color="auto" w:fill="FFF2CC" w:themeFill="accent4" w:themeFillTint="33"/>
            <w:vAlign w:val="center"/>
          </w:tcPr>
          <w:p w14:paraId="6948CE36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9360D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ATACOP13</w:t>
            </w:r>
          </w:p>
        </w:tc>
        <w:tc>
          <w:tcPr>
            <w:tcW w:w="3638" w:type="dxa"/>
            <w:gridSpan w:val="4"/>
            <w:shd w:val="clear" w:color="auto" w:fill="FFF2CC" w:themeFill="accent4" w:themeFillTint="33"/>
            <w:vAlign w:val="center"/>
          </w:tcPr>
          <w:p w14:paraId="291BE488" w14:textId="77777777" w:rsidR="00D34F6B" w:rsidRPr="0069360D" w:rsidRDefault="00D34F6B" w:rsidP="0078514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69360D">
              <w:rPr>
                <w:rFonts w:ascii="Calibri Bold" w:hAnsi="Calibri Bold" w:cs="Calibri Bold"/>
                <w:b/>
                <w:bCs/>
                <w:sz w:val="12"/>
                <w:szCs w:val="12"/>
                <w:lang w:val="uk-UA"/>
              </w:rPr>
              <w:t>Прозора кришка для пломбування клем</w:t>
            </w:r>
          </w:p>
        </w:tc>
      </w:tr>
    </w:tbl>
    <w:p w14:paraId="5AE90650" w14:textId="77777777" w:rsidR="00D34F6B" w:rsidRPr="0069360D" w:rsidRDefault="00D34F6B" w:rsidP="00D34F6B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69360D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69360D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p w14:paraId="38A4178F" w14:textId="77777777" w:rsidR="00D34F6B" w:rsidRPr="0069360D" w:rsidRDefault="00D34F6B" w:rsidP="00D34F6B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69360D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0A28A364" w14:textId="77777777" w:rsidR="00D34F6B" w:rsidRPr="0069360D" w:rsidRDefault="00D34F6B" w:rsidP="00D34F6B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9360D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69360D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69360D">
        <w:rPr>
          <w:rFonts w:ascii="Times New Roman" w:hAnsi="Times New Roman"/>
          <w:sz w:val="16"/>
          <w:szCs w:val="16"/>
          <w:lang w:val="uk-UA"/>
        </w:rPr>
        <w:t>території.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9360D">
        <w:rPr>
          <w:rFonts w:ascii="Times New Roman" w:hAnsi="Times New Roman"/>
          <w:sz w:val="16"/>
          <w:szCs w:val="16"/>
          <w:lang w:val="uk-UA"/>
        </w:rPr>
        <w:t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5410F005" w14:textId="77777777" w:rsidR="00D34F6B" w:rsidRPr="0069360D" w:rsidRDefault="00D34F6B" w:rsidP="00D34F6B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69360D">
        <w:rPr>
          <w:rFonts w:ascii="Times New Roman" w:hAnsi="Times New Roman"/>
          <w:b/>
          <w:sz w:val="16"/>
          <w:szCs w:val="16"/>
          <w:u w:val="single"/>
          <w:lang w:val="uk-UA"/>
        </w:rPr>
        <w:t>Повірка</w:t>
      </w:r>
    </w:p>
    <w:p w14:paraId="28D4CE9A" w14:textId="77777777" w:rsidR="00D34F6B" w:rsidRPr="0069360D" w:rsidRDefault="00D34F6B" w:rsidP="00D34F6B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sz w:val="16"/>
          <w:szCs w:val="16"/>
          <w:lang w:val="uk-UA"/>
        </w:rPr>
      </w:pPr>
      <w:r w:rsidRPr="0069360D">
        <w:rPr>
          <w:rFonts w:ascii="Times New Roman" w:hAnsi="Times New Roman"/>
          <w:sz w:val="16"/>
          <w:szCs w:val="16"/>
          <w:lang w:val="uk-UA"/>
        </w:rPr>
        <w:t xml:space="preserve">Первинна і періодична повірка трансформаторів здійснюється по ДСТУ EN61869-2 : 2017. Трансформатори піддаються періодичній повірці юридичною або фізичною особою (власником) з </w:t>
      </w:r>
      <w:proofErr w:type="spellStart"/>
      <w:r w:rsidRPr="0069360D">
        <w:rPr>
          <w:rFonts w:ascii="Times New Roman" w:hAnsi="Times New Roman"/>
          <w:sz w:val="16"/>
          <w:szCs w:val="16"/>
          <w:lang w:val="uk-UA"/>
        </w:rPr>
        <w:t>міжповірочним</w:t>
      </w:r>
      <w:proofErr w:type="spellEnd"/>
      <w:r w:rsidRPr="0069360D">
        <w:rPr>
          <w:rFonts w:ascii="Times New Roman" w:hAnsi="Times New Roman"/>
          <w:sz w:val="16"/>
          <w:szCs w:val="16"/>
          <w:lang w:val="uk-UA"/>
        </w:rPr>
        <w:t xml:space="preserve"> інтервалом 16 років при використанні їх в комерційний облік електроенергії.</w:t>
      </w:r>
    </w:p>
    <w:p w14:paraId="0706BB2C" w14:textId="77777777" w:rsidR="00D34F6B" w:rsidRPr="0069360D" w:rsidRDefault="00D34F6B" w:rsidP="00D34F6B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69360D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  <w:r w:rsidRPr="0069360D">
        <w:rPr>
          <w:rFonts w:ascii="Times New Roman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</w:t>
      </w:r>
    </w:p>
    <w:p w14:paraId="28473691" w14:textId="77777777" w:rsidR="00D34F6B" w:rsidRPr="0069360D" w:rsidRDefault="00D34F6B" w:rsidP="00D34F6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- трансформатор струму-1 шт</w:t>
      </w:r>
      <w:r w:rsidRPr="0069360D">
        <w:rPr>
          <w:rFonts w:ascii="Times New Roman" w:hAnsi="Times New Roman"/>
          <w:sz w:val="16"/>
          <w:szCs w:val="16"/>
          <w:lang w:val="uk-UA"/>
        </w:rPr>
        <w:t xml:space="preserve">.;                                                                                        </w:t>
      </w:r>
    </w:p>
    <w:p w14:paraId="4F051943" w14:textId="77777777" w:rsidR="00D34F6B" w:rsidRPr="0069360D" w:rsidRDefault="00D34F6B" w:rsidP="00D34F6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9360D">
        <w:rPr>
          <w:rFonts w:ascii="Times New Roman" w:hAnsi="Times New Roman"/>
          <w:sz w:val="16"/>
          <w:szCs w:val="16"/>
          <w:lang w:val="uk-UA"/>
        </w:rPr>
        <w:t xml:space="preserve">- тримачі для кріплення на монтажній поверхні-2 шт.                                                     </w:t>
      </w:r>
    </w:p>
    <w:p w14:paraId="11A70F36" w14:textId="77777777" w:rsidR="00D34F6B" w:rsidRPr="0069360D" w:rsidRDefault="00D34F6B" w:rsidP="00D34F6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9360D">
        <w:rPr>
          <w:rFonts w:ascii="Times New Roman" w:hAnsi="Times New Roman"/>
          <w:sz w:val="16"/>
          <w:szCs w:val="16"/>
          <w:lang w:val="uk-UA"/>
        </w:rPr>
        <w:t>- г</w:t>
      </w:r>
      <w:r>
        <w:rPr>
          <w:rFonts w:ascii="Times New Roman" w:hAnsi="Times New Roman"/>
          <w:sz w:val="16"/>
          <w:szCs w:val="16"/>
          <w:lang w:val="uk-UA"/>
        </w:rPr>
        <w:t>винти для кріплення шини - 2 шт</w:t>
      </w:r>
      <w:r w:rsidRPr="0069360D">
        <w:rPr>
          <w:rFonts w:ascii="Times New Roman" w:hAnsi="Times New Roman"/>
          <w:sz w:val="16"/>
          <w:szCs w:val="16"/>
          <w:lang w:val="uk-UA"/>
        </w:rPr>
        <w:t xml:space="preserve">.;                                                                                </w:t>
      </w:r>
    </w:p>
    <w:p w14:paraId="50FF455C" w14:textId="77777777" w:rsidR="00D34F6B" w:rsidRPr="0069360D" w:rsidRDefault="00D34F6B" w:rsidP="00D34F6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9360D">
        <w:rPr>
          <w:rFonts w:ascii="Times New Roman" w:hAnsi="Times New Roman"/>
          <w:sz w:val="16"/>
          <w:szCs w:val="16"/>
          <w:lang w:val="uk-UA"/>
        </w:rPr>
        <w:t>- пласти</w:t>
      </w:r>
      <w:r>
        <w:rPr>
          <w:rFonts w:ascii="Times New Roman" w:hAnsi="Times New Roman"/>
          <w:sz w:val="16"/>
          <w:szCs w:val="16"/>
          <w:lang w:val="uk-UA"/>
        </w:rPr>
        <w:t>кові ізолятори на гвинти - 2 шт</w:t>
      </w:r>
      <w:r w:rsidRPr="0069360D">
        <w:rPr>
          <w:rFonts w:ascii="Times New Roman" w:hAnsi="Times New Roman"/>
          <w:sz w:val="16"/>
          <w:szCs w:val="16"/>
          <w:lang w:val="uk-UA"/>
        </w:rPr>
        <w:t xml:space="preserve">.;                                                                       </w:t>
      </w:r>
    </w:p>
    <w:p w14:paraId="6C14C3D8" w14:textId="77777777" w:rsidR="00D34F6B" w:rsidRPr="0069360D" w:rsidRDefault="00D34F6B" w:rsidP="00D34F6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9360D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73AA251C" w14:textId="77777777" w:rsidR="00D34F6B" w:rsidRPr="0069360D" w:rsidRDefault="00D34F6B" w:rsidP="00D34F6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9360D">
        <w:rPr>
          <w:rFonts w:ascii="Times New Roman" w:hAnsi="Times New Roman"/>
          <w:sz w:val="16"/>
          <w:szCs w:val="16"/>
          <w:lang w:val="uk-UA"/>
        </w:rPr>
        <w:t>- паспорт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9360D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615E95E3" w14:textId="77777777" w:rsidR="00D34F6B" w:rsidRPr="0069360D" w:rsidRDefault="00D34F6B" w:rsidP="00D34F6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9360D">
        <w:rPr>
          <w:rFonts w:ascii="Times New Roman" w:hAnsi="Times New Roman"/>
          <w:sz w:val="16"/>
          <w:szCs w:val="16"/>
          <w:lang w:val="uk-UA"/>
        </w:rPr>
        <w:t>-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9360D">
        <w:rPr>
          <w:rFonts w:ascii="Times New Roman" w:hAnsi="Times New Roman"/>
          <w:sz w:val="16"/>
          <w:szCs w:val="16"/>
          <w:lang w:val="uk-UA"/>
        </w:rPr>
        <w:t>струмопровідна (алюмінієва) шина -1шт. (як додатковий аксесуар)</w:t>
      </w:r>
    </w:p>
    <w:p w14:paraId="04A902E8" w14:textId="77777777" w:rsidR="00D34F6B" w:rsidRPr="0069360D" w:rsidRDefault="00D34F6B" w:rsidP="00D34F6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9360D">
        <w:rPr>
          <w:rFonts w:ascii="Times New Roman" w:hAnsi="Times New Roman"/>
          <w:sz w:val="16"/>
          <w:szCs w:val="16"/>
          <w:lang w:val="uk-UA"/>
        </w:rPr>
        <w:t>- захисна кришка для висновків вторинної обмотки - 1 шт. *</w:t>
      </w:r>
    </w:p>
    <w:p w14:paraId="62E11ECC" w14:textId="77777777" w:rsidR="00D34F6B" w:rsidRDefault="00D34F6B" w:rsidP="00D34F6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9360D">
        <w:rPr>
          <w:rFonts w:ascii="Times New Roman" w:hAnsi="Times New Roman"/>
          <w:sz w:val="16"/>
          <w:szCs w:val="16"/>
          <w:lang w:val="uk-UA"/>
        </w:rPr>
        <w:t>(Поставляється як додатковий аксесуар при використанні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9360D">
        <w:rPr>
          <w:rFonts w:ascii="Times New Roman" w:hAnsi="Times New Roman"/>
          <w:sz w:val="16"/>
          <w:szCs w:val="16"/>
          <w:lang w:val="uk-UA"/>
        </w:rPr>
        <w:t>трансформатора для комерційного обліку електроенергії).</w:t>
      </w:r>
    </w:p>
    <w:p w14:paraId="716771DD" w14:textId="77777777" w:rsidR="00D34F6B" w:rsidRDefault="00D34F6B" w:rsidP="00D34F6B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69360D">
        <w:rPr>
          <w:rFonts w:ascii="Times New Roman" w:hAnsi="Times New Roman"/>
          <w:b/>
          <w:sz w:val="16"/>
          <w:szCs w:val="16"/>
          <w:u w:val="single"/>
          <w:lang w:val="uk-UA"/>
        </w:rPr>
        <w:t>Правила утилізації</w:t>
      </w:r>
    </w:p>
    <w:p w14:paraId="288831DC" w14:textId="77777777" w:rsidR="00D34F6B" w:rsidRDefault="00D34F6B" w:rsidP="00D34F6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9360D">
        <w:rPr>
          <w:rFonts w:ascii="Times New Roman" w:hAnsi="Times New Roman"/>
          <w:sz w:val="16"/>
          <w:szCs w:val="16"/>
          <w:lang w:val="uk-UA"/>
        </w:rPr>
        <w:t>- При утилізації необхідно розділити деталі виробу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9360D">
        <w:rPr>
          <w:rFonts w:ascii="Times New Roman" w:hAnsi="Times New Roman"/>
          <w:sz w:val="16"/>
          <w:szCs w:val="16"/>
          <w:lang w:val="uk-UA"/>
        </w:rPr>
        <w:t>по видам матеріалів і здати в спеціалізовані організації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9360D">
        <w:rPr>
          <w:rFonts w:ascii="Times New Roman" w:hAnsi="Times New Roman"/>
          <w:sz w:val="16"/>
          <w:szCs w:val="16"/>
          <w:lang w:val="uk-UA"/>
        </w:rPr>
        <w:t>по прийому і переробці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proofErr w:type="spellStart"/>
      <w:r w:rsidRPr="0069360D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Pr="0069360D">
        <w:rPr>
          <w:rFonts w:ascii="Times New Roman" w:hAnsi="Times New Roman"/>
          <w:sz w:val="16"/>
          <w:szCs w:val="16"/>
          <w:lang w:val="uk-UA"/>
        </w:rPr>
        <w:t>.</w:t>
      </w:r>
    </w:p>
    <w:p w14:paraId="0BED8118" w14:textId="77777777" w:rsidR="00D34F6B" w:rsidRDefault="00D34F6B" w:rsidP="00D34F6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9360D">
        <w:rPr>
          <w:rFonts w:ascii="Times New Roman" w:hAnsi="Times New Roman"/>
          <w:sz w:val="16"/>
          <w:szCs w:val="16"/>
          <w:lang w:val="uk-UA"/>
        </w:rPr>
        <w:t>- Виріб не містить шкідливих компонентів</w:t>
      </w:r>
    </w:p>
    <w:p w14:paraId="317E23BA" w14:textId="77777777" w:rsidR="00D34F6B" w:rsidRDefault="00D34F6B" w:rsidP="00D34F6B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4F2D5E47" w14:textId="77777777" w:rsidR="00D34F6B" w:rsidRDefault="00D34F6B" w:rsidP="00D34F6B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1A869D1E" w14:textId="77777777" w:rsidR="00D34F6B" w:rsidRDefault="00D34F6B" w:rsidP="00D34F6B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39463AC7" w14:textId="77777777" w:rsidR="00D34F6B" w:rsidRDefault="00D34F6B" w:rsidP="00D34F6B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5649A495" w14:textId="77777777" w:rsidR="00D34F6B" w:rsidRPr="0069360D" w:rsidRDefault="00D34F6B" w:rsidP="00D34F6B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97A33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p w14:paraId="36478819" w14:textId="77777777" w:rsidR="00D34F6B" w:rsidRDefault="00D34F6B" w:rsidP="00D34F6B">
      <w:pPr>
        <w:rPr>
          <w:lang w:val="uk-UA"/>
        </w:rPr>
      </w:pPr>
    </w:p>
    <w:sectPr w:rsidR="00D34F6B" w:rsidSect="00D34F6B">
      <w:headerReference w:type="default" r:id="rId12"/>
      <w:footerReference w:type="default" r:id="rId13"/>
      <w:pgSz w:w="11906" w:h="16838"/>
      <w:pgMar w:top="993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6159E" w14:textId="77777777" w:rsidR="00E24A02" w:rsidRDefault="00E24A02" w:rsidP="00ED5D8A">
      <w:pPr>
        <w:spacing w:after="0" w:line="240" w:lineRule="auto"/>
      </w:pPr>
      <w:r>
        <w:separator/>
      </w:r>
    </w:p>
  </w:endnote>
  <w:endnote w:type="continuationSeparator" w:id="0">
    <w:p w14:paraId="3FDCD31A" w14:textId="77777777" w:rsidR="00E24A02" w:rsidRDefault="00E24A02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7846A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28F9C1C7" wp14:editId="108BAF5C">
          <wp:extent cx="1316537" cy="473785"/>
          <wp:effectExtent l="0" t="0" r="0" b="2540"/>
          <wp:docPr id="2" name="Рисунок 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B6121" w14:textId="77777777" w:rsidR="00E24A02" w:rsidRDefault="00E24A02" w:rsidP="00ED5D8A">
      <w:pPr>
        <w:spacing w:after="0" w:line="240" w:lineRule="auto"/>
      </w:pPr>
      <w:r>
        <w:separator/>
      </w:r>
    </w:p>
  </w:footnote>
  <w:footnote w:type="continuationSeparator" w:id="0">
    <w:p w14:paraId="17E462D0" w14:textId="77777777" w:rsidR="00E24A02" w:rsidRDefault="00E24A02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74F2D" w14:textId="77777777" w:rsidR="00ED5D8A" w:rsidRPr="00ED359C" w:rsidRDefault="00ED5D8A" w:rsidP="00ED5D8A">
    <w:pPr>
      <w:pStyle w:val="a3"/>
      <w:jc w:val="center"/>
      <w:rPr>
        <w:rFonts w:cs="Arial"/>
        <w:b/>
        <w:sz w:val="24"/>
        <w:u w:val="single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85184E5" wp14:editId="3A63FD50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1" name="Рисунок 1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3A7A">
      <w:rPr>
        <w:rFonts w:cs="Arial"/>
        <w:sz w:val="24"/>
        <w:u w:val="single"/>
      </w:rPr>
      <w:t xml:space="preserve">Паспорт - Трансформатор </w:t>
    </w:r>
    <w:r w:rsidR="00013A7A">
      <w:rPr>
        <w:rFonts w:cs="Arial"/>
        <w:sz w:val="24"/>
        <w:u w:val="single"/>
        <w:lang w:val="uk-UA"/>
      </w:rPr>
      <w:t>струму вимірювальний</w:t>
    </w:r>
    <w:r w:rsidRPr="00ED359C">
      <w:rPr>
        <w:rFonts w:cs="Arial"/>
        <w:sz w:val="24"/>
        <w:u w:val="single"/>
      </w:rPr>
      <w:t xml:space="preserve"> тип TA327</w:t>
    </w:r>
  </w:p>
  <w:p w14:paraId="60D5451E" w14:textId="77777777" w:rsidR="00ED5D8A" w:rsidRDefault="00ED5D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13A7A"/>
    <w:rsid w:val="00016775"/>
    <w:rsid w:val="000362B0"/>
    <w:rsid w:val="000868B4"/>
    <w:rsid w:val="000B44DC"/>
    <w:rsid w:val="000D2E9E"/>
    <w:rsid w:val="001433AE"/>
    <w:rsid w:val="001A6709"/>
    <w:rsid w:val="001C4F6C"/>
    <w:rsid w:val="00266BD9"/>
    <w:rsid w:val="00295972"/>
    <w:rsid w:val="002D6DDB"/>
    <w:rsid w:val="00363C71"/>
    <w:rsid w:val="003C199A"/>
    <w:rsid w:val="003C737C"/>
    <w:rsid w:val="003D2237"/>
    <w:rsid w:val="003F7F59"/>
    <w:rsid w:val="004A13BC"/>
    <w:rsid w:val="004C3D61"/>
    <w:rsid w:val="004E7FF4"/>
    <w:rsid w:val="004F6B73"/>
    <w:rsid w:val="00550FE1"/>
    <w:rsid w:val="00551E11"/>
    <w:rsid w:val="00575DD5"/>
    <w:rsid w:val="00630424"/>
    <w:rsid w:val="0065174C"/>
    <w:rsid w:val="0069360D"/>
    <w:rsid w:val="00696503"/>
    <w:rsid w:val="006A3515"/>
    <w:rsid w:val="006D635D"/>
    <w:rsid w:val="006E5982"/>
    <w:rsid w:val="006F0F23"/>
    <w:rsid w:val="00767182"/>
    <w:rsid w:val="007D7B84"/>
    <w:rsid w:val="007E2415"/>
    <w:rsid w:val="007F3CBE"/>
    <w:rsid w:val="008037A7"/>
    <w:rsid w:val="00811E64"/>
    <w:rsid w:val="0082335A"/>
    <w:rsid w:val="008B6648"/>
    <w:rsid w:val="00930840"/>
    <w:rsid w:val="00933BD7"/>
    <w:rsid w:val="00944B56"/>
    <w:rsid w:val="00980FFF"/>
    <w:rsid w:val="009D4820"/>
    <w:rsid w:val="00A0751B"/>
    <w:rsid w:val="00A15A3A"/>
    <w:rsid w:val="00A31C2F"/>
    <w:rsid w:val="00A954B0"/>
    <w:rsid w:val="00AA5FF6"/>
    <w:rsid w:val="00AB0B93"/>
    <w:rsid w:val="00AB717F"/>
    <w:rsid w:val="00B4258B"/>
    <w:rsid w:val="00BA08FF"/>
    <w:rsid w:val="00BB59D9"/>
    <w:rsid w:val="00BD4D88"/>
    <w:rsid w:val="00BE21FD"/>
    <w:rsid w:val="00C0120D"/>
    <w:rsid w:val="00C27905"/>
    <w:rsid w:val="00C626F7"/>
    <w:rsid w:val="00C70720"/>
    <w:rsid w:val="00C81D02"/>
    <w:rsid w:val="00CB4902"/>
    <w:rsid w:val="00CD42BB"/>
    <w:rsid w:val="00CE5270"/>
    <w:rsid w:val="00CF783F"/>
    <w:rsid w:val="00D34F6B"/>
    <w:rsid w:val="00D75D47"/>
    <w:rsid w:val="00D97FC7"/>
    <w:rsid w:val="00DE12D5"/>
    <w:rsid w:val="00E137BE"/>
    <w:rsid w:val="00E22AC8"/>
    <w:rsid w:val="00E24A02"/>
    <w:rsid w:val="00E852A3"/>
    <w:rsid w:val="00E92923"/>
    <w:rsid w:val="00EC1A1A"/>
    <w:rsid w:val="00ED5D8A"/>
    <w:rsid w:val="00EF1DC2"/>
    <w:rsid w:val="00F1249E"/>
    <w:rsid w:val="00F717EC"/>
    <w:rsid w:val="00F91D01"/>
    <w:rsid w:val="00F945B8"/>
    <w:rsid w:val="00F96FD9"/>
    <w:rsid w:val="00FB62CE"/>
    <w:rsid w:val="00FB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3482F"/>
  <w15:docId w15:val="{5942886E-6E91-4D55-AA00-4BBADD58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uiPriority w:val="39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6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780</Words>
  <Characters>4452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2026-03-12T12:32:00Z</cp:lastPrinted>
  <dcterms:created xsi:type="dcterms:W3CDTF">2026-03-12T12:49:00Z</dcterms:created>
  <dcterms:modified xsi:type="dcterms:W3CDTF">2026-03-12T12:49:00Z</dcterms:modified>
</cp:coreProperties>
</file>