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BBB3" w14:textId="77777777" w:rsidR="00175807" w:rsidRPr="00D8716B" w:rsidRDefault="00F5549D" w:rsidP="0017580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59723E">
        <w:rPr>
          <w:noProof/>
          <w:lang w:val="uk-UA"/>
        </w:rPr>
        <w:drawing>
          <wp:anchor distT="0" distB="0" distL="114300" distR="114300" simplePos="0" relativeHeight="251680768" behindDoc="0" locked="0" layoutInCell="1" allowOverlap="1" wp14:anchorId="0975FA86" wp14:editId="76D25DA9">
            <wp:simplePos x="0" y="0"/>
            <wp:positionH relativeFrom="column">
              <wp:posOffset>-41910</wp:posOffset>
            </wp:positionH>
            <wp:positionV relativeFrom="paragraph">
              <wp:posOffset>-140335</wp:posOffset>
            </wp:positionV>
            <wp:extent cx="1238250" cy="1238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59723E">
        <w:rPr>
          <w:lang w:val="uk-UA"/>
        </w:rPr>
        <w:t xml:space="preserve">  </w:t>
      </w:r>
      <w:r w:rsidR="00175807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175807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175807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175807">
        <w:rPr>
          <w:rFonts w:ascii="Times New Roman" w:eastAsia="TimesNewRomanPSMT" w:hAnsi="Times New Roman"/>
          <w:bCs/>
          <w:sz w:val="18"/>
          <w:szCs w:val="18"/>
          <w:lang w:val="en-US"/>
        </w:rPr>
        <w:t>S84</w:t>
      </w:r>
    </w:p>
    <w:p w14:paraId="0FCF914E" w14:textId="77777777" w:rsidR="00175807" w:rsidRPr="00D8716B" w:rsidRDefault="00175807" w:rsidP="0017580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2906178F" w14:textId="77777777" w:rsidR="00175807" w:rsidRDefault="00175807" w:rsidP="0017580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69C28198" w14:textId="77777777" w:rsidR="00175807" w:rsidRPr="00D8716B" w:rsidRDefault="00175807" w:rsidP="00175807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357CD1B3" w14:textId="65F28A58" w:rsidR="00CB4902" w:rsidRPr="002A4267" w:rsidRDefault="00175807" w:rsidP="00175807">
      <w:pPr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2E5453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.</w:t>
      </w:r>
      <w:r w:rsidR="002A4267" w:rsidRPr="002A4267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/</w:t>
      </w:r>
    </w:p>
    <w:p w14:paraId="10859DEA" w14:textId="77777777" w:rsidR="00ED5D8A" w:rsidRPr="0059723E" w:rsidRDefault="0077717B" w:rsidP="00FF6053">
      <w:pPr>
        <w:spacing w:after="0" w:line="240" w:lineRule="auto"/>
        <w:ind w:left="-851" w:firstLine="425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59723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59723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7107E456" w14:textId="77777777" w:rsidR="00260E9D" w:rsidRPr="0059723E" w:rsidRDefault="00260E9D" w:rsidP="00FF6053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59723E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59723E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59723E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56CF9846" w14:textId="77777777" w:rsidR="00260E9D" w:rsidRPr="0059723E" w:rsidRDefault="00260E9D" w:rsidP="00FF6053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59723E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751197F5" w14:textId="24164AB9" w:rsidR="00ED5D8A" w:rsidRPr="0059723E" w:rsidRDefault="005528D3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59723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0048" behindDoc="0" locked="0" layoutInCell="1" allowOverlap="1" wp14:anchorId="65E332EA" wp14:editId="3E7E9A5F">
            <wp:simplePos x="0" y="0"/>
            <wp:positionH relativeFrom="column">
              <wp:posOffset>3117463</wp:posOffset>
            </wp:positionH>
            <wp:positionV relativeFrom="paragraph">
              <wp:posOffset>2364740</wp:posOffset>
            </wp:positionV>
            <wp:extent cx="2592126" cy="624124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26" cy="62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EBC" w:rsidRPr="0059723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6192" behindDoc="1" locked="0" layoutInCell="1" allowOverlap="1" wp14:anchorId="5F9A07CF" wp14:editId="332A7CF5">
            <wp:simplePos x="0" y="0"/>
            <wp:positionH relativeFrom="margin">
              <wp:posOffset>4871085</wp:posOffset>
            </wp:positionH>
            <wp:positionV relativeFrom="paragraph">
              <wp:posOffset>1580514</wp:posOffset>
            </wp:positionV>
            <wp:extent cx="1264920" cy="78605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7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59723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144" behindDoc="1" locked="0" layoutInCell="1" allowOverlap="1" wp14:anchorId="0008A29E" wp14:editId="6653322E">
            <wp:simplePos x="0" y="0"/>
            <wp:positionH relativeFrom="column">
              <wp:posOffset>3004185</wp:posOffset>
            </wp:positionH>
            <wp:positionV relativeFrom="paragraph">
              <wp:posOffset>1641475</wp:posOffset>
            </wp:positionV>
            <wp:extent cx="1653540" cy="59436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59723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2096" behindDoc="1" locked="0" layoutInCell="1" allowOverlap="1" wp14:anchorId="20B9040D" wp14:editId="66EB975F">
            <wp:simplePos x="0" y="0"/>
            <wp:positionH relativeFrom="column">
              <wp:posOffset>3255645</wp:posOffset>
            </wp:positionH>
            <wp:positionV relativeFrom="paragraph">
              <wp:posOffset>193675</wp:posOffset>
            </wp:positionV>
            <wp:extent cx="2804160" cy="12841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85" cy="12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59723E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59723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ED5D8A" w:rsidRPr="0059723E" w14:paraId="6CC6F684" w14:textId="77777777" w:rsidTr="005528D3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3EFF8CBD" w14:textId="77777777" w:rsidR="00ED5D8A" w:rsidRPr="0059723E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59723E" w14:paraId="5EAEF52D" w14:textId="77777777" w:rsidTr="005528D3">
        <w:trPr>
          <w:trHeight w:val="60"/>
        </w:trPr>
        <w:tc>
          <w:tcPr>
            <w:tcW w:w="3261" w:type="dxa"/>
          </w:tcPr>
          <w:p w14:paraId="27EC0736" w14:textId="77777777" w:rsidR="00ED5D8A" w:rsidRPr="0059723E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</w:tcPr>
          <w:p w14:paraId="24DD73C4" w14:textId="77777777" w:rsidR="00ED5D8A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59723E" w14:paraId="1678666B" w14:textId="77777777" w:rsidTr="005528D3">
        <w:trPr>
          <w:trHeight w:val="60"/>
        </w:trPr>
        <w:tc>
          <w:tcPr>
            <w:tcW w:w="3261" w:type="dxa"/>
            <w:shd w:val="clear" w:color="auto" w:fill="FFF2CC" w:themeFill="accent4" w:themeFillTint="33"/>
          </w:tcPr>
          <w:p w14:paraId="7900AA6B" w14:textId="6BD991F9" w:rsidR="00ED5D8A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996BA5E" w14:textId="77777777" w:rsidR="003C737C" w:rsidRPr="0059723E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800-25</w:t>
            </w:r>
            <w:r w:rsidR="003A3E8F"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59723E" w14:paraId="2DE922ED" w14:textId="77777777" w:rsidTr="005528D3">
        <w:trPr>
          <w:trHeight w:val="60"/>
        </w:trPr>
        <w:tc>
          <w:tcPr>
            <w:tcW w:w="3261" w:type="dxa"/>
          </w:tcPr>
          <w:p w14:paraId="23FDC82D" w14:textId="77777777" w:rsidR="00ED5D8A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</w:tcPr>
          <w:p w14:paraId="59F52DC1" w14:textId="77777777" w:rsidR="00ED5D8A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59723E" w14:paraId="7DD2111C" w14:textId="77777777" w:rsidTr="005528D3">
        <w:trPr>
          <w:trHeight w:val="60"/>
        </w:trPr>
        <w:tc>
          <w:tcPr>
            <w:tcW w:w="3261" w:type="dxa"/>
            <w:shd w:val="clear" w:color="auto" w:fill="FFF2CC" w:themeFill="accent4" w:themeFillTint="33"/>
          </w:tcPr>
          <w:p w14:paraId="63EDA175" w14:textId="5B818B91" w:rsidR="00ED5D8A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8E249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E57EAA9" w14:textId="77777777" w:rsidR="00ED5D8A" w:rsidRPr="0059723E" w:rsidRDefault="00DC2AD9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4-10</w:t>
            </w:r>
          </w:p>
        </w:tc>
      </w:tr>
      <w:tr w:rsidR="00ED5D8A" w:rsidRPr="0059723E" w14:paraId="10CD1657" w14:textId="77777777" w:rsidTr="005528D3">
        <w:trPr>
          <w:trHeight w:val="60"/>
        </w:trPr>
        <w:tc>
          <w:tcPr>
            <w:tcW w:w="3261" w:type="dxa"/>
          </w:tcPr>
          <w:p w14:paraId="7EE75674" w14:textId="77777777" w:rsidR="00ED5D8A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</w:tcPr>
          <w:p w14:paraId="0BECA6F1" w14:textId="77777777" w:rsidR="00ED5D8A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59723E" w14:paraId="529CF737" w14:textId="77777777" w:rsidTr="005528D3">
        <w:trPr>
          <w:trHeight w:val="60"/>
        </w:trPr>
        <w:tc>
          <w:tcPr>
            <w:tcW w:w="3261" w:type="dxa"/>
            <w:shd w:val="clear" w:color="auto" w:fill="FFF2CC" w:themeFill="accent4" w:themeFillTint="33"/>
          </w:tcPr>
          <w:p w14:paraId="26DEB038" w14:textId="77777777" w:rsidR="00ED5D8A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481B190E" w14:textId="2696D44A" w:rsidR="00ED5D8A" w:rsidRPr="005528D3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59723E" w14:paraId="664CAE29" w14:textId="77777777" w:rsidTr="005528D3">
        <w:trPr>
          <w:trHeight w:val="60"/>
        </w:trPr>
        <w:tc>
          <w:tcPr>
            <w:tcW w:w="3261" w:type="dxa"/>
          </w:tcPr>
          <w:p w14:paraId="6AC4DD9B" w14:textId="552E37F2" w:rsidR="00ED5D8A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5528D3"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 xml:space="preserve"> </w:t>
            </w: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</w:tcPr>
          <w:p w14:paraId="1D768157" w14:textId="77777777" w:rsidR="00ED5D8A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59723E" w14:paraId="1D3F9C5B" w14:textId="77777777" w:rsidTr="005528D3">
        <w:trPr>
          <w:trHeight w:val="60"/>
        </w:trPr>
        <w:tc>
          <w:tcPr>
            <w:tcW w:w="3261" w:type="dxa"/>
            <w:shd w:val="clear" w:color="auto" w:fill="FFF2CC" w:themeFill="accent4" w:themeFillTint="33"/>
          </w:tcPr>
          <w:p w14:paraId="26C246A5" w14:textId="77777777" w:rsidR="00C81D02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61CE310" w14:textId="77777777" w:rsidR="00C81D02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59723E" w14:paraId="09214DB2" w14:textId="77777777" w:rsidTr="005528D3">
        <w:trPr>
          <w:trHeight w:val="60"/>
        </w:trPr>
        <w:tc>
          <w:tcPr>
            <w:tcW w:w="3261" w:type="dxa"/>
          </w:tcPr>
          <w:p w14:paraId="2C5E03BC" w14:textId="77777777" w:rsidR="00C81D02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</w:tcPr>
          <w:p w14:paraId="2DC21160" w14:textId="4EA6A8E4" w:rsidR="00C81D02" w:rsidRPr="0059723E" w:rsidRDefault="00C326A7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59723E" w14:paraId="02C31858" w14:textId="77777777" w:rsidTr="005528D3">
        <w:trPr>
          <w:trHeight w:val="60"/>
        </w:trPr>
        <w:tc>
          <w:tcPr>
            <w:tcW w:w="3261" w:type="dxa"/>
            <w:shd w:val="clear" w:color="auto" w:fill="FFF2CC" w:themeFill="accent4" w:themeFillTint="33"/>
          </w:tcPr>
          <w:p w14:paraId="5DAE5385" w14:textId="77777777" w:rsidR="00C81D02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3C6F574" w14:textId="77777777" w:rsidR="00C81D02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59723E" w14:paraId="25BD685B" w14:textId="77777777" w:rsidTr="005528D3">
        <w:trPr>
          <w:trHeight w:val="60"/>
        </w:trPr>
        <w:tc>
          <w:tcPr>
            <w:tcW w:w="3261" w:type="dxa"/>
          </w:tcPr>
          <w:p w14:paraId="11899A19" w14:textId="77777777" w:rsidR="00C81D02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</w:tcPr>
          <w:p w14:paraId="66E9786A" w14:textId="77777777" w:rsidR="00C81D02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59723E" w14:paraId="1EB80F7B" w14:textId="77777777" w:rsidTr="005528D3">
        <w:trPr>
          <w:trHeight w:val="60"/>
        </w:trPr>
        <w:tc>
          <w:tcPr>
            <w:tcW w:w="3261" w:type="dxa"/>
            <w:shd w:val="clear" w:color="auto" w:fill="FFF2CC" w:themeFill="accent4" w:themeFillTint="33"/>
          </w:tcPr>
          <w:p w14:paraId="6E592979" w14:textId="77777777" w:rsidR="00C81D02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D98EC8F" w14:textId="77777777" w:rsidR="00C81D02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59723E" w14:paraId="3B006811" w14:textId="77777777" w:rsidTr="005528D3">
        <w:trPr>
          <w:trHeight w:val="60"/>
        </w:trPr>
        <w:tc>
          <w:tcPr>
            <w:tcW w:w="3261" w:type="dxa"/>
          </w:tcPr>
          <w:p w14:paraId="163699F5" w14:textId="77777777" w:rsidR="00C81D02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</w:tcPr>
          <w:p w14:paraId="47BD0F4A" w14:textId="77777777" w:rsidR="00C81D02" w:rsidRPr="0059723E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96х116х58</w:t>
            </w:r>
          </w:p>
        </w:tc>
      </w:tr>
      <w:tr w:rsidR="00C81D02" w:rsidRPr="0059723E" w14:paraId="67DCE1F9" w14:textId="77777777" w:rsidTr="005528D3">
        <w:trPr>
          <w:trHeight w:val="60"/>
        </w:trPr>
        <w:tc>
          <w:tcPr>
            <w:tcW w:w="3261" w:type="dxa"/>
            <w:shd w:val="clear" w:color="auto" w:fill="FFF2CC" w:themeFill="accent4" w:themeFillTint="33"/>
          </w:tcPr>
          <w:p w14:paraId="19A53A61" w14:textId="77777777" w:rsidR="00C81D02" w:rsidRPr="0059723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2BD6BC9" w14:textId="77777777" w:rsidR="00C81D02" w:rsidRPr="0059723E" w:rsidRDefault="003A3E8F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59723E" w14:paraId="3A40720D" w14:textId="77777777" w:rsidTr="005528D3">
        <w:trPr>
          <w:trHeight w:val="60"/>
        </w:trPr>
        <w:tc>
          <w:tcPr>
            <w:tcW w:w="3261" w:type="dxa"/>
          </w:tcPr>
          <w:p w14:paraId="1FD5F349" w14:textId="77777777" w:rsidR="003C737C" w:rsidRPr="0059723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793" w:type="dxa"/>
          </w:tcPr>
          <w:p w14:paraId="6DE30B96" w14:textId="77777777" w:rsidR="003C737C" w:rsidRPr="0059723E" w:rsidRDefault="007232A9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</w:t>
            </w:r>
          </w:p>
        </w:tc>
      </w:tr>
      <w:tr w:rsidR="003C737C" w:rsidRPr="0059723E" w14:paraId="020F32A9" w14:textId="77777777" w:rsidTr="005528D3">
        <w:trPr>
          <w:trHeight w:val="60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5564409A" w14:textId="77777777" w:rsidR="003C737C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59723E" w14:paraId="3B499CB6" w14:textId="77777777" w:rsidTr="005528D3">
        <w:trPr>
          <w:trHeight w:val="171"/>
        </w:trPr>
        <w:tc>
          <w:tcPr>
            <w:tcW w:w="3261" w:type="dxa"/>
          </w:tcPr>
          <w:p w14:paraId="1C17214A" w14:textId="77777777" w:rsidR="003C737C" w:rsidRPr="0059723E" w:rsidRDefault="002209AB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59723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</w:tcPr>
          <w:p w14:paraId="3E64C796" w14:textId="77777777" w:rsidR="003C737C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59723E" w14:paraId="5EB7C929" w14:textId="77777777" w:rsidTr="005528D3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120DB615" w14:textId="77777777" w:rsidR="003C737C" w:rsidRPr="0059723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59723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30EED71" w14:textId="77777777" w:rsidR="003C737C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59723E" w14:paraId="76CB6223" w14:textId="77777777" w:rsidTr="005528D3">
        <w:trPr>
          <w:trHeight w:val="60"/>
        </w:trPr>
        <w:tc>
          <w:tcPr>
            <w:tcW w:w="3261" w:type="dxa"/>
          </w:tcPr>
          <w:p w14:paraId="4BAD242D" w14:textId="77777777" w:rsidR="003C737C" w:rsidRPr="0059723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</w:tcPr>
          <w:p w14:paraId="4C51BCF8" w14:textId="77777777" w:rsidR="003C737C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59723E" w14:paraId="3608847D" w14:textId="77777777" w:rsidTr="005528D3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7380D611" w14:textId="77777777" w:rsidR="003C737C" w:rsidRPr="0059723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972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0A14609" w14:textId="77777777" w:rsidR="003C737C" w:rsidRPr="0059723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9723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4C9644A8" w14:textId="77777777" w:rsidR="002A4267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59723E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</w:p>
    <w:p w14:paraId="6B70AA6A" w14:textId="77777777" w:rsidR="002A4267" w:rsidRDefault="002A4267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4D21D40" w14:textId="568C39EB" w:rsidR="006A3515" w:rsidRPr="002A4267" w:rsidRDefault="006A3515" w:rsidP="002A426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59723E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  <w:r w:rsidR="002A4267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    </w:t>
      </w:r>
      <w:r w:rsidR="002A4267" w:rsidRPr="0059723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margin" w:tblpXSpec="right" w:tblpY="13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"/>
        <w:gridCol w:w="709"/>
        <w:gridCol w:w="708"/>
        <w:gridCol w:w="1330"/>
        <w:gridCol w:w="1146"/>
      </w:tblGrid>
      <w:tr w:rsidR="002A4267" w:rsidRPr="0059723E" w14:paraId="75758539" w14:textId="77777777" w:rsidTr="002A4267">
        <w:trPr>
          <w:trHeight w:val="284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551570AF" w14:textId="77777777" w:rsidR="002A4267" w:rsidRPr="0059723E" w:rsidRDefault="002A4267" w:rsidP="00855607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984" w:type="dxa"/>
            <w:gridSpan w:val="3"/>
            <w:shd w:val="clear" w:color="auto" w:fill="FFD966" w:themeFill="accent4" w:themeFillTint="99"/>
            <w:vAlign w:val="center"/>
          </w:tcPr>
          <w:p w14:paraId="3290BAB9" w14:textId="77777777" w:rsidR="002A4267" w:rsidRPr="0059723E" w:rsidRDefault="002A4267" w:rsidP="00855607">
            <w:pPr>
              <w:spacing w:after="4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330" w:type="dxa"/>
            <w:vMerge w:val="restart"/>
            <w:shd w:val="clear" w:color="auto" w:fill="FFD966" w:themeFill="accent4" w:themeFillTint="99"/>
            <w:vAlign w:val="center"/>
          </w:tcPr>
          <w:p w14:paraId="75581A2E" w14:textId="77777777" w:rsidR="002A4267" w:rsidRPr="0059723E" w:rsidRDefault="002A4267" w:rsidP="00855607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4FF141C8" w14:textId="77777777" w:rsidR="002A4267" w:rsidRPr="0059723E" w:rsidRDefault="002A4267" w:rsidP="00855607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2A4267" w:rsidRPr="0059723E" w14:paraId="4682D16A" w14:textId="77777777" w:rsidTr="00175807">
        <w:trPr>
          <w:trHeight w:val="402"/>
        </w:trPr>
        <w:tc>
          <w:tcPr>
            <w:tcW w:w="846" w:type="dxa"/>
            <w:vMerge/>
            <w:shd w:val="clear" w:color="auto" w:fill="auto"/>
            <w:vAlign w:val="center"/>
          </w:tcPr>
          <w:p w14:paraId="3884C74E" w14:textId="77777777" w:rsidR="002A4267" w:rsidRPr="0059723E" w:rsidRDefault="002A4267" w:rsidP="00855607">
            <w:pPr>
              <w:spacing w:after="4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8DECEE1" w14:textId="77777777" w:rsidR="002A4267" w:rsidRPr="0059723E" w:rsidRDefault="002A4267" w:rsidP="00855607">
            <w:pPr>
              <w:spacing w:after="40" w:line="240" w:lineRule="auto"/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76B37BE1" w14:textId="77777777" w:rsidR="002A4267" w:rsidRPr="0059723E" w:rsidRDefault="002A4267" w:rsidP="00855607">
            <w:pPr>
              <w:spacing w:after="4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5EA46763" w14:textId="77777777" w:rsidR="002A4267" w:rsidRPr="0059723E" w:rsidRDefault="002A4267" w:rsidP="00855607">
            <w:pPr>
              <w:spacing w:after="4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59723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641F3C85" w14:textId="77777777" w:rsidR="002A4267" w:rsidRPr="0059723E" w:rsidRDefault="002A4267" w:rsidP="00855607">
            <w:pPr>
              <w:spacing w:after="4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1D61A850" w14:textId="77777777" w:rsidR="002A4267" w:rsidRPr="0059723E" w:rsidRDefault="002A4267" w:rsidP="00855607">
            <w:pPr>
              <w:spacing w:after="4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2A4267" w:rsidRPr="0059723E" w14:paraId="30F02933" w14:textId="77777777" w:rsidTr="002A426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3A8ACDF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CA6EE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9CA99D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23CBDF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50E9B4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TASO50C8003SE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B226101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TASO10C8003SE</w:t>
            </w:r>
          </w:p>
        </w:tc>
      </w:tr>
      <w:tr w:rsidR="002A4267" w:rsidRPr="0059723E" w14:paraId="74C1E1BA" w14:textId="77777777" w:rsidTr="002A426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0869567B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C277510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0C2D27D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D11B98F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5C088CF9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TASO50D1003SE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4F150732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TASO10D1003SE</w:t>
            </w:r>
          </w:p>
        </w:tc>
      </w:tr>
      <w:tr w:rsidR="002A4267" w:rsidRPr="0059723E" w14:paraId="38C6A272" w14:textId="77777777" w:rsidTr="002A426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4CFD913C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97D98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13FF0C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2C2621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BFB7BA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TASO50D1203SE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0F8183D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TASO10D1203SE</w:t>
            </w:r>
          </w:p>
        </w:tc>
      </w:tr>
      <w:tr w:rsidR="002A4267" w:rsidRPr="0059723E" w14:paraId="50BDDE6B" w14:textId="77777777" w:rsidTr="002A426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3752B16D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A6D7D68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57104AD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BCD5176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3EBB1C4B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TASO50D1253SE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2B394FF9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TASO10D1253SE</w:t>
            </w:r>
          </w:p>
        </w:tc>
      </w:tr>
      <w:tr w:rsidR="002A4267" w:rsidRPr="0059723E" w14:paraId="4C053AC4" w14:textId="77777777" w:rsidTr="002A426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1F0A9C58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C9DE7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E2A120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4C2C5B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4E6FD4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TASO50D1503SE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F2510DF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TASO10D1503SE</w:t>
            </w:r>
          </w:p>
        </w:tc>
      </w:tr>
      <w:tr w:rsidR="002A4267" w:rsidRPr="0059723E" w14:paraId="56DAB488" w14:textId="77777777" w:rsidTr="002A426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FAC3F80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E0D0A96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55BE45A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1540B97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204D70DB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TASO50D1603SE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5EF4298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TASO10D1603SE</w:t>
            </w:r>
          </w:p>
        </w:tc>
      </w:tr>
      <w:tr w:rsidR="002A4267" w:rsidRPr="0059723E" w14:paraId="0F0A307F" w14:textId="77777777" w:rsidTr="002A426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1F4CB427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8017A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4D7FD6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2DF868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9F6215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TASO50D2003SE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F82913A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TASO10D2003SE</w:t>
            </w:r>
          </w:p>
        </w:tc>
      </w:tr>
      <w:tr w:rsidR="002A4267" w:rsidRPr="0059723E" w14:paraId="7B77CB47" w14:textId="77777777" w:rsidTr="002A426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14F3241F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EBD84A4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7965713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D976964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74B2F3F9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TASO50D2503SE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10467EB6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TASO10D2503SE</w:t>
            </w:r>
          </w:p>
        </w:tc>
      </w:tr>
      <w:tr w:rsidR="002A4267" w:rsidRPr="0059723E" w14:paraId="5A0158F1" w14:textId="77777777" w:rsidTr="002A4267">
        <w:trPr>
          <w:trHeight w:val="207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14:paraId="3DBE67B7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9723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893" w:type="dxa"/>
            <w:gridSpan w:val="4"/>
            <w:shd w:val="clear" w:color="auto" w:fill="FFFFFF" w:themeFill="background1"/>
            <w:vAlign w:val="center"/>
          </w:tcPr>
          <w:p w14:paraId="4C9DBA4F" w14:textId="77777777" w:rsidR="002A4267" w:rsidRPr="0059723E" w:rsidRDefault="002A4267" w:rsidP="00855607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9723E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58B6F220" w14:textId="6DFBEE21" w:rsidR="002A4267" w:rsidRDefault="006A3515" w:rsidP="0017580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5528D3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59723E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5528D3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59723E">
        <w:rPr>
          <w:rFonts w:ascii="Times New Roman" w:hAnsi="Times New Roman"/>
          <w:sz w:val="16"/>
          <w:szCs w:val="16"/>
          <w:lang w:val="uk-UA"/>
        </w:rPr>
        <w:t>території.</w:t>
      </w:r>
      <w:r w:rsidR="00175807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59723E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0BB5F5CE" w14:textId="784DB8C9" w:rsidR="006A3515" w:rsidRPr="002A4267" w:rsidRDefault="006A3515" w:rsidP="002A426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255A8CC9" w14:textId="77777777" w:rsidR="002A4267" w:rsidRDefault="006A3515" w:rsidP="002A4267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59723E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59723E">
        <w:rPr>
          <w:rFonts w:ascii="Times New Roman" w:hAnsi="Times New Roman"/>
          <w:sz w:val="16"/>
          <w:szCs w:val="16"/>
          <w:lang w:val="uk-UA"/>
        </w:rPr>
        <w:t xml:space="preserve"> інтервалом </w:t>
      </w:r>
      <w:r w:rsidR="007232A9" w:rsidRPr="0059723E">
        <w:rPr>
          <w:rFonts w:ascii="Times New Roman" w:hAnsi="Times New Roman"/>
          <w:sz w:val="16"/>
          <w:szCs w:val="16"/>
          <w:lang w:val="uk-UA"/>
        </w:rPr>
        <w:t>5</w:t>
      </w:r>
      <w:r w:rsidRPr="0059723E">
        <w:rPr>
          <w:rFonts w:ascii="Times New Roman" w:hAnsi="Times New Roman"/>
          <w:sz w:val="16"/>
          <w:szCs w:val="16"/>
          <w:lang w:val="uk-UA"/>
        </w:rPr>
        <w:t xml:space="preserve"> років при використанні їх в комерційний облік електроенергії.</w:t>
      </w:r>
    </w:p>
    <w:p w14:paraId="471D35CA" w14:textId="44AC6990" w:rsidR="006A3515" w:rsidRPr="005528D3" w:rsidRDefault="006A3515" w:rsidP="002A4267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46A571AE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59723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59723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406FE3F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2B548F27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59723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59723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604A3F5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59723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59723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B12D135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7BF0CAF9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>- паспорт</w:t>
      </w:r>
      <w:r w:rsidR="002209AB" w:rsidRPr="0059723E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9723E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FA7A1CD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3CF70C51" w14:textId="77777777" w:rsidR="006A3515" w:rsidRPr="0059723E" w:rsidRDefault="006A3515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9723E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6CA046E8" w14:textId="77777777" w:rsidR="00D93BD9" w:rsidRPr="0059723E" w:rsidRDefault="00D93BD9" w:rsidP="00FF6053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59723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5BCD170F" w14:textId="202CA477" w:rsidR="00D93BD9" w:rsidRPr="0059723E" w:rsidRDefault="005528D3" w:rsidP="00175807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- </w:t>
      </w:r>
      <w:r w:rsidR="00D93BD9" w:rsidRPr="0059723E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D93BD9" w:rsidRPr="0059723E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D93BD9" w:rsidRPr="0059723E">
        <w:rPr>
          <w:rFonts w:ascii="Times New Roman" w:hAnsi="Times New Roman"/>
          <w:sz w:val="16"/>
          <w:szCs w:val="16"/>
          <w:lang w:val="uk-UA"/>
        </w:rPr>
        <w:t>.</w:t>
      </w:r>
    </w:p>
    <w:p w14:paraId="65FA8020" w14:textId="27AED505" w:rsidR="00D93BD9" w:rsidRDefault="005528D3" w:rsidP="0017580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- </w:t>
      </w:r>
      <w:r w:rsidR="00D93BD9" w:rsidRPr="0059723E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6C942A9" w14:textId="77777777" w:rsidR="005528D3" w:rsidRPr="00F77A24" w:rsidRDefault="005528D3" w:rsidP="00FF605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F77A24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5C89B1D" w14:textId="77777777" w:rsidR="00F065DD" w:rsidRPr="00152F18" w:rsidRDefault="00F065DD" w:rsidP="00F065D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152F18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152F18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3BF38100" w14:textId="77777777" w:rsidR="00F065DD" w:rsidRPr="00152F18" w:rsidRDefault="00F065DD" w:rsidP="00F065D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7A8B232" w14:textId="77777777" w:rsidR="00F065DD" w:rsidRDefault="00F065DD" w:rsidP="00F065D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792EEE70" w14:textId="6DC8EFCB" w:rsidR="005528D3" w:rsidRDefault="00F065DD" w:rsidP="00F065D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5528D3" w:rsidSect="00175807">
      <w:headerReference w:type="default" r:id="rId12"/>
      <w:footerReference w:type="default" r:id="rId13"/>
      <w:pgSz w:w="11906" w:h="16838"/>
      <w:pgMar w:top="851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687E" w14:textId="77777777" w:rsidR="006D05B6" w:rsidRDefault="006D05B6" w:rsidP="00ED5D8A">
      <w:pPr>
        <w:spacing w:after="0" w:line="240" w:lineRule="auto"/>
      </w:pPr>
      <w:r>
        <w:separator/>
      </w:r>
    </w:p>
  </w:endnote>
  <w:endnote w:type="continuationSeparator" w:id="0">
    <w:p w14:paraId="61CBD9DE" w14:textId="77777777" w:rsidR="006D05B6" w:rsidRDefault="006D05B6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F40E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6C1D29F9" wp14:editId="35E034D6">
          <wp:extent cx="1316537" cy="473785"/>
          <wp:effectExtent l="0" t="0" r="0" b="2540"/>
          <wp:docPr id="10" name="Рисунок 10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3389" w14:textId="77777777" w:rsidR="006D05B6" w:rsidRDefault="006D05B6" w:rsidP="00ED5D8A">
      <w:pPr>
        <w:spacing w:after="0" w:line="240" w:lineRule="auto"/>
      </w:pPr>
      <w:r>
        <w:separator/>
      </w:r>
    </w:p>
  </w:footnote>
  <w:footnote w:type="continuationSeparator" w:id="0">
    <w:p w14:paraId="424AF7B3" w14:textId="77777777" w:rsidR="006D05B6" w:rsidRDefault="006D05B6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FAAC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BC9CBCB" wp14:editId="679C23FA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6" name="Рисунок 6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77717B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184EBC">
      <w:rPr>
        <w:rFonts w:cs="Arial"/>
        <w:sz w:val="24"/>
        <w:u w:val="single"/>
      </w:rPr>
      <w:t>84</w:t>
    </w:r>
  </w:p>
  <w:p w14:paraId="40578A4D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3844"/>
    <w:rsid w:val="000868B4"/>
    <w:rsid w:val="000A1832"/>
    <w:rsid w:val="00152F09"/>
    <w:rsid w:val="00175807"/>
    <w:rsid w:val="00184EBC"/>
    <w:rsid w:val="001872F0"/>
    <w:rsid w:val="001C4F6C"/>
    <w:rsid w:val="002209AB"/>
    <w:rsid w:val="00221DD0"/>
    <w:rsid w:val="00260E9D"/>
    <w:rsid w:val="002A4267"/>
    <w:rsid w:val="0034310B"/>
    <w:rsid w:val="003A3E8F"/>
    <w:rsid w:val="003B735A"/>
    <w:rsid w:val="003C737C"/>
    <w:rsid w:val="003E6681"/>
    <w:rsid w:val="004E36E8"/>
    <w:rsid w:val="005528D3"/>
    <w:rsid w:val="0055735B"/>
    <w:rsid w:val="0059723E"/>
    <w:rsid w:val="006206E2"/>
    <w:rsid w:val="0062076C"/>
    <w:rsid w:val="00676E39"/>
    <w:rsid w:val="006A3515"/>
    <w:rsid w:val="006B252E"/>
    <w:rsid w:val="006B50D0"/>
    <w:rsid w:val="006D05B6"/>
    <w:rsid w:val="007232A9"/>
    <w:rsid w:val="00760006"/>
    <w:rsid w:val="00770F35"/>
    <w:rsid w:val="0077717B"/>
    <w:rsid w:val="007B1DBA"/>
    <w:rsid w:val="007E342E"/>
    <w:rsid w:val="0081714E"/>
    <w:rsid w:val="00855607"/>
    <w:rsid w:val="008E2494"/>
    <w:rsid w:val="009965F3"/>
    <w:rsid w:val="009E5EC9"/>
    <w:rsid w:val="009F7F49"/>
    <w:rsid w:val="00A014DE"/>
    <w:rsid w:val="00A16A2A"/>
    <w:rsid w:val="00B26469"/>
    <w:rsid w:val="00B62C74"/>
    <w:rsid w:val="00C0120D"/>
    <w:rsid w:val="00C326A7"/>
    <w:rsid w:val="00C81D02"/>
    <w:rsid w:val="00CB4902"/>
    <w:rsid w:val="00D93BD9"/>
    <w:rsid w:val="00DC2AD9"/>
    <w:rsid w:val="00DE12D5"/>
    <w:rsid w:val="00E43841"/>
    <w:rsid w:val="00EA7AA3"/>
    <w:rsid w:val="00ED5D8A"/>
    <w:rsid w:val="00F065DD"/>
    <w:rsid w:val="00F1249E"/>
    <w:rsid w:val="00F1718A"/>
    <w:rsid w:val="00F243C9"/>
    <w:rsid w:val="00F40D2C"/>
    <w:rsid w:val="00F5549D"/>
    <w:rsid w:val="00F640A1"/>
    <w:rsid w:val="00F75642"/>
    <w:rsid w:val="00F77A24"/>
    <w:rsid w:val="00F80DC6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CE6C5"/>
  <w15:docId w15:val="{6A6EE173-5F5D-4EB4-BD79-970BFA8A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D9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2025-10-29T12:55:00Z</cp:lastPrinted>
  <dcterms:created xsi:type="dcterms:W3CDTF">2026-03-12T14:07:00Z</dcterms:created>
  <dcterms:modified xsi:type="dcterms:W3CDTF">2026-03-12T14:07:00Z</dcterms:modified>
</cp:coreProperties>
</file>